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E0" w:rsidRDefault="001F0A18" w:rsidP="001F0A18">
      <w:pPr>
        <w:jc w:val="center"/>
        <w:rPr>
          <w:rFonts w:ascii="Lucida Sans Unicode" w:hAnsi="Lucida Sans Unicode" w:cs="Lucida Sans Unicode"/>
          <w:color w:val="1F4E79" w:themeColor="accent1" w:themeShade="80"/>
          <w:sz w:val="28"/>
          <w:szCs w:val="28"/>
        </w:rPr>
      </w:pPr>
      <w:r>
        <w:rPr>
          <w:rFonts w:ascii="Lucida Sans Unicode" w:hAnsi="Lucida Sans Unicode" w:cs="Lucida Sans Unicode"/>
          <w:color w:val="1F4E79" w:themeColor="accent1" w:themeShade="80"/>
          <w:sz w:val="28"/>
          <w:szCs w:val="28"/>
        </w:rPr>
        <w:t>Catch-up Note 18/05/22</w:t>
      </w:r>
    </w:p>
    <w:p w:rsidR="001F0A18" w:rsidRDefault="001F0A18" w:rsidP="001F0A18">
      <w:pPr>
        <w:jc w:val="center"/>
        <w:rPr>
          <w:rFonts w:ascii="Lucida Sans Unicode" w:hAnsi="Lucida Sans Unicode" w:cs="Lucida Sans Unicode"/>
          <w:color w:val="1F4E79" w:themeColor="accent1" w:themeShade="80"/>
          <w:sz w:val="28"/>
          <w:szCs w:val="28"/>
        </w:rPr>
      </w:pPr>
      <w:r>
        <w:rPr>
          <w:rFonts w:ascii="Lucida Sans Unicode" w:hAnsi="Lucida Sans Unicode" w:cs="Lucida Sans Unicode"/>
          <w:color w:val="1F4E79" w:themeColor="accent1" w:themeShade="80"/>
          <w:sz w:val="28"/>
          <w:szCs w:val="28"/>
        </w:rPr>
        <w:t>Conversation with Andrew George</w:t>
      </w:r>
    </w:p>
    <w:p w:rsidR="001F0A18" w:rsidRPr="001F0A18" w:rsidRDefault="001F0A18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We discussed HNS &amp; imminent printing</w:t>
      </w: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/Freepost returns/</w:t>
      </w:r>
      <w:proofErr w:type="spellStart"/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Surveymonkey</w:t>
      </w:r>
      <w:proofErr w:type="spellEnd"/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/posters &amp; 2 x Q&amp;A sessions 11/12</w:t>
      </w:r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  <w:vertAlign w:val="superscript"/>
        </w:rPr>
        <w:t>th</w:t>
      </w: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 June, PI &amp; Trelights all booked</w:t>
      </w:r>
    </w:p>
    <w:p w:rsidR="001F0A18" w:rsidRDefault="001F0A18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Outlined</w:t>
      </w:r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 meeting with Steven</w:t>
      </w: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 Morgan/</w:t>
      </w:r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Farms Service/justification for </w:t>
      </w:r>
      <w:proofErr w:type="spellStart"/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poss</w:t>
      </w:r>
      <w:proofErr w:type="spellEnd"/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 development @ Glebe Farm being something the FS are likely to support</w:t>
      </w:r>
    </w:p>
    <w:p w:rsidR="001F0A18" w:rsidRDefault="001F0A18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Requested advice forthcoming ref Call for Land</w:t>
      </w:r>
      <w:r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being contrary to advice from Sarah Roberts of the Affordable Housing Team</w:t>
      </w:r>
    </w:p>
    <w:p w:rsidR="001F0A18" w:rsidRDefault="001F0A18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AG discussed the possibility of  ‘light touch’ Call for Land</w:t>
      </w:r>
    </w:p>
    <w:p w:rsidR="001F0A18" w:rsidRDefault="00DB566D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AG emailed SR to advis</w:t>
      </w:r>
      <w:r w:rsid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e I will be in touch to org a 4 way Teams meeting AG/NW/SR SM+ another CCLT member</w:t>
      </w:r>
    </w:p>
    <w:p w:rsidR="001F0A18" w:rsidRDefault="00DB566D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Sent AG Chapman’s land title/noted preferred field from my planning perspective POV</w:t>
      </w:r>
      <w:r w:rsidR="001F0A18" w:rsidRPr="001F0A18"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 xml:space="preserve"> </w:t>
      </w:r>
    </w:p>
    <w:p w:rsidR="00DB566D" w:rsidRDefault="00DB566D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AG will send a tentative letter to Chapman’s /will contact me/us for content approval</w:t>
      </w:r>
    </w:p>
    <w:p w:rsidR="00DB566D" w:rsidRPr="001F0A18" w:rsidRDefault="00DB566D" w:rsidP="001F0A18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</w:pPr>
      <w:r>
        <w:rPr>
          <w:rFonts w:ascii="Lucida Sans Unicode" w:hAnsi="Lucida Sans Unicode" w:cs="Lucida Sans Unicode"/>
          <w:color w:val="1F4E79" w:themeColor="accent1" w:themeShade="80"/>
          <w:sz w:val="20"/>
          <w:szCs w:val="20"/>
        </w:rPr>
        <w:t>NB I explained the sensitivity of this site too/ref green lanes access used by tenant/business model of the tenant farmer etc</w:t>
      </w:r>
      <w:bookmarkStart w:id="0" w:name="_GoBack"/>
      <w:bookmarkEnd w:id="0"/>
    </w:p>
    <w:sectPr w:rsidR="00DB566D" w:rsidRPr="001F0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09F"/>
    <w:multiLevelType w:val="hybridMultilevel"/>
    <w:tmpl w:val="E9A29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18"/>
    <w:rsid w:val="001F0A18"/>
    <w:rsid w:val="00BF09E0"/>
    <w:rsid w:val="00D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824F9-7509-41CC-9A51-F4760227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2022-05-18T14:23:00Z</dcterms:created>
  <dcterms:modified xsi:type="dcterms:W3CDTF">2022-05-18T14:38:00Z</dcterms:modified>
</cp:coreProperties>
</file>