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C3C8F" w14:textId="1D727C59" w:rsidR="001C3AAB" w:rsidRPr="00394350" w:rsidRDefault="00410366" w:rsidP="001C3AAB">
      <w:pPr>
        <w:jc w:val="cente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St Endellion</w:t>
      </w:r>
      <w:r w:rsidR="00F21855" w:rsidRPr="00394350">
        <w:rPr>
          <w:rFonts w:ascii="Lucida Sans Unicode" w:hAnsi="Lucida Sans Unicode" w:cs="Lucida Sans Unicode"/>
          <w:b/>
          <w:color w:val="1F4E79" w:themeColor="accent1" w:themeShade="80"/>
          <w:sz w:val="24"/>
          <w:szCs w:val="24"/>
        </w:rPr>
        <w:t xml:space="preserve"> </w:t>
      </w:r>
      <w:r w:rsidR="001C3AAB" w:rsidRPr="00394350">
        <w:rPr>
          <w:rFonts w:ascii="Lucida Sans Unicode" w:hAnsi="Lucida Sans Unicode" w:cs="Lucida Sans Unicode"/>
          <w:b/>
          <w:color w:val="1F4E79" w:themeColor="accent1" w:themeShade="80"/>
          <w:sz w:val="24"/>
          <w:szCs w:val="24"/>
        </w:rPr>
        <w:t xml:space="preserve">Housing </w:t>
      </w:r>
      <w:r w:rsidR="005B6579">
        <w:rPr>
          <w:rFonts w:ascii="Lucida Sans Unicode" w:hAnsi="Lucida Sans Unicode" w:cs="Lucida Sans Unicode"/>
          <w:b/>
          <w:color w:val="1F4E79" w:themeColor="accent1" w:themeShade="80"/>
          <w:sz w:val="24"/>
          <w:szCs w:val="24"/>
        </w:rPr>
        <w:t>Group (</w:t>
      </w:r>
      <w:r w:rsidR="008F4F13">
        <w:rPr>
          <w:rFonts w:ascii="Lucida Sans Unicode" w:hAnsi="Lucida Sans Unicode" w:cs="Lucida Sans Unicode"/>
          <w:b/>
          <w:color w:val="1F4E79" w:themeColor="accent1" w:themeShade="80"/>
          <w:sz w:val="24"/>
          <w:szCs w:val="24"/>
        </w:rPr>
        <w:t>STEND_</w:t>
      </w:r>
      <w:r w:rsidR="005B6579">
        <w:rPr>
          <w:rFonts w:ascii="Lucida Sans Unicode" w:hAnsi="Lucida Sans Unicode" w:cs="Lucida Sans Unicode"/>
          <w:b/>
          <w:color w:val="1F4E79" w:themeColor="accent1" w:themeShade="80"/>
          <w:sz w:val="24"/>
          <w:szCs w:val="24"/>
        </w:rPr>
        <w:t>HWG)</w:t>
      </w:r>
    </w:p>
    <w:p w14:paraId="35590C44" w14:textId="77777777" w:rsidR="001C3AAB" w:rsidRPr="00394350" w:rsidRDefault="001C3AAB" w:rsidP="001C3AAB">
      <w:pPr>
        <w:jc w:val="cente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Terms of Reference</w:t>
      </w:r>
    </w:p>
    <w:p w14:paraId="64807491" w14:textId="4CBB47B9" w:rsidR="001C3AAB" w:rsidRPr="00394350" w:rsidRDefault="00394350" w:rsidP="001C3AAB">
      <w:pPr>
        <w:jc w:val="cente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Date adopted:</w:t>
      </w:r>
    </w:p>
    <w:p w14:paraId="7FBFEA10" w14:textId="7C8CDB4B"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 </w:t>
      </w:r>
      <w:r w:rsidR="00EA2290" w:rsidRPr="00394350">
        <w:rPr>
          <w:rFonts w:ascii="Lucida Sans Unicode" w:hAnsi="Lucida Sans Unicode" w:cs="Lucida Sans Unicode"/>
          <w:color w:val="1F4E79" w:themeColor="accent1" w:themeShade="80"/>
          <w:sz w:val="24"/>
          <w:szCs w:val="24"/>
        </w:rPr>
        <w:t>St Endellion</w:t>
      </w:r>
      <w:r w:rsidR="00F21855" w:rsidRPr="00394350">
        <w:rPr>
          <w:rFonts w:ascii="Lucida Sans Unicode" w:hAnsi="Lucida Sans Unicode" w:cs="Lucida Sans Unicode"/>
          <w:color w:val="1F4E79" w:themeColor="accent1" w:themeShade="80"/>
          <w:sz w:val="24"/>
          <w:szCs w:val="24"/>
        </w:rPr>
        <w:t xml:space="preserve"> </w:t>
      </w:r>
      <w:r w:rsidRPr="00394350">
        <w:rPr>
          <w:rFonts w:ascii="Lucida Sans Unicode" w:hAnsi="Lucida Sans Unicode" w:cs="Lucida Sans Unicode"/>
          <w:color w:val="1F4E79" w:themeColor="accent1" w:themeShade="80"/>
          <w:sz w:val="24"/>
          <w:szCs w:val="24"/>
        </w:rPr>
        <w:t xml:space="preserve">Housing </w:t>
      </w:r>
      <w:r w:rsidR="005B6579">
        <w:rPr>
          <w:rFonts w:ascii="Lucida Sans Unicode" w:hAnsi="Lucida Sans Unicode" w:cs="Lucida Sans Unicode"/>
          <w:color w:val="1F4E79" w:themeColor="accent1" w:themeShade="80"/>
          <w:sz w:val="24"/>
          <w:szCs w:val="24"/>
        </w:rPr>
        <w:t>(</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came together in response to the identification of unmet local housing need in the </w:t>
      </w:r>
      <w:r w:rsidR="00410366" w:rsidRPr="00394350">
        <w:rPr>
          <w:rFonts w:ascii="Lucida Sans Unicode" w:hAnsi="Lucida Sans Unicode" w:cs="Lucida Sans Unicode"/>
          <w:color w:val="1F4E79" w:themeColor="accent1" w:themeShade="80"/>
          <w:sz w:val="24"/>
          <w:szCs w:val="24"/>
        </w:rPr>
        <w:t>Parish of St Endellion</w:t>
      </w:r>
      <w:r w:rsidR="00002E8F" w:rsidRPr="00394350">
        <w:rPr>
          <w:rFonts w:ascii="Lucida Sans Unicode" w:hAnsi="Lucida Sans Unicode" w:cs="Lucida Sans Unicode"/>
          <w:color w:val="1F4E79" w:themeColor="accent1" w:themeShade="80"/>
          <w:sz w:val="24"/>
          <w:szCs w:val="24"/>
        </w:rPr>
        <w:t xml:space="preserve"> </w:t>
      </w:r>
      <w:r w:rsidRPr="00394350">
        <w:rPr>
          <w:rFonts w:ascii="Lucida Sans Unicode" w:hAnsi="Lucida Sans Unicode" w:cs="Lucida Sans Unicode"/>
          <w:color w:val="1F4E79" w:themeColor="accent1" w:themeShade="80"/>
          <w:sz w:val="24"/>
          <w:szCs w:val="24"/>
        </w:rPr>
        <w:t>and with the support of Cornwall Community Land Trust (</w:t>
      </w:r>
      <w:r w:rsidR="00002E8F" w:rsidRPr="00394350">
        <w:rPr>
          <w:rFonts w:ascii="Lucida Sans Unicode" w:hAnsi="Lucida Sans Unicode" w:cs="Lucida Sans Unicode"/>
          <w:color w:val="1F4E79" w:themeColor="accent1" w:themeShade="80"/>
          <w:sz w:val="24"/>
          <w:szCs w:val="24"/>
        </w:rPr>
        <w:t>C</w:t>
      </w:r>
      <w:r w:rsidRPr="00394350">
        <w:rPr>
          <w:rFonts w:ascii="Lucida Sans Unicode" w:hAnsi="Lucida Sans Unicode" w:cs="Lucida Sans Unicode"/>
          <w:color w:val="1F4E79" w:themeColor="accent1" w:themeShade="80"/>
          <w:sz w:val="24"/>
          <w:szCs w:val="24"/>
        </w:rPr>
        <w:t xml:space="preserve">CLT). </w:t>
      </w:r>
      <w:r w:rsidR="008F4F13">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is an informal advisory body with a loose membership of local people. It will not hold assets, not commission work, no</w:t>
      </w:r>
      <w:r w:rsidR="00F21855" w:rsidRPr="00394350">
        <w:rPr>
          <w:rFonts w:ascii="Lucida Sans Unicode" w:hAnsi="Lucida Sans Unicode" w:cs="Lucida Sans Unicode"/>
          <w:color w:val="1F4E79" w:themeColor="accent1" w:themeShade="80"/>
          <w:sz w:val="24"/>
          <w:szCs w:val="24"/>
        </w:rPr>
        <w:t>t</w:t>
      </w:r>
      <w:r w:rsidRPr="00394350">
        <w:rPr>
          <w:rFonts w:ascii="Lucida Sans Unicode" w:hAnsi="Lucida Sans Unicode" w:cs="Lucida Sans Unicode"/>
          <w:color w:val="1F4E79" w:themeColor="accent1" w:themeShade="80"/>
          <w:sz w:val="24"/>
          <w:szCs w:val="24"/>
        </w:rPr>
        <w:t xml:space="preserve"> take on any liabilities</w:t>
      </w:r>
      <w:r w:rsidR="00F21855" w:rsidRPr="00394350">
        <w:rPr>
          <w:rFonts w:ascii="Lucida Sans Unicode" w:hAnsi="Lucida Sans Unicode" w:cs="Lucida Sans Unicode"/>
          <w:color w:val="1F4E79" w:themeColor="accent1" w:themeShade="80"/>
          <w:sz w:val="24"/>
          <w:szCs w:val="24"/>
        </w:rPr>
        <w:t xml:space="preserve"> nor can it make any binding decisions</w:t>
      </w:r>
      <w:r w:rsidRPr="00394350">
        <w:rPr>
          <w:rFonts w:ascii="Lucida Sans Unicode" w:hAnsi="Lucida Sans Unicode" w:cs="Lucida Sans Unicode"/>
          <w:color w:val="1F4E79" w:themeColor="accent1" w:themeShade="80"/>
          <w:sz w:val="24"/>
          <w:szCs w:val="24"/>
        </w:rPr>
        <w:t>.</w:t>
      </w:r>
    </w:p>
    <w:p w14:paraId="69BD1EA2"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 xml:space="preserve">Purpose: </w:t>
      </w:r>
    </w:p>
    <w:p w14:paraId="598D8F2C" w14:textId="448206C8"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To assess, instigate, support and advise on efforts to address unmet need for affordable homes for local families and individuals </w:t>
      </w:r>
      <w:r w:rsidR="00002E8F" w:rsidRPr="00394350">
        <w:rPr>
          <w:rFonts w:ascii="Lucida Sans Unicode" w:hAnsi="Lucida Sans Unicode" w:cs="Lucida Sans Unicode"/>
          <w:color w:val="1F4E79" w:themeColor="accent1" w:themeShade="80"/>
          <w:sz w:val="24"/>
          <w:szCs w:val="24"/>
        </w:rPr>
        <w:t xml:space="preserve">(and any other associated community assets) </w:t>
      </w:r>
      <w:r w:rsidRPr="00394350">
        <w:rPr>
          <w:rFonts w:ascii="Lucida Sans Unicode" w:hAnsi="Lucida Sans Unicode" w:cs="Lucida Sans Unicode"/>
          <w:color w:val="1F4E79" w:themeColor="accent1" w:themeShade="80"/>
          <w:sz w:val="24"/>
          <w:szCs w:val="24"/>
        </w:rPr>
        <w:t xml:space="preserve">in the </w:t>
      </w:r>
      <w:r w:rsidR="00410366" w:rsidRPr="00394350">
        <w:rPr>
          <w:rFonts w:ascii="Lucida Sans Unicode" w:hAnsi="Lucida Sans Unicode" w:cs="Lucida Sans Unicode"/>
          <w:color w:val="1F4E79" w:themeColor="accent1" w:themeShade="80"/>
          <w:sz w:val="24"/>
          <w:szCs w:val="24"/>
        </w:rPr>
        <w:t>parish of St Endellion</w:t>
      </w:r>
      <w:r w:rsidRPr="00394350">
        <w:rPr>
          <w:rFonts w:ascii="Lucida Sans Unicode" w:hAnsi="Lucida Sans Unicode" w:cs="Lucida Sans Unicode"/>
          <w:color w:val="1F4E79" w:themeColor="accent1" w:themeShade="80"/>
          <w:sz w:val="24"/>
          <w:szCs w:val="24"/>
        </w:rPr>
        <w:t>.</w:t>
      </w:r>
    </w:p>
    <w:p w14:paraId="57F4016E" w14:textId="77777777" w:rsidR="00DC121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 xml:space="preserve">Aims: </w:t>
      </w:r>
    </w:p>
    <w:p w14:paraId="2B5E10E5" w14:textId="6A0AB3F3" w:rsidR="001C3AAB" w:rsidRPr="00394350" w:rsidRDefault="001C3AAB" w:rsidP="00DC121F">
      <w:pPr>
        <w:pStyle w:val="ListParagraph"/>
        <w:numPr>
          <w:ilvl w:val="0"/>
          <w:numId w:val="1"/>
        </w:num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To offer a locally based sounding board and advisory group to Cornwall CLT and any other similarly constituted not for profit body working towards the purpose of the </w:t>
      </w:r>
      <w:r w:rsidR="008F4F13">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w:t>
      </w:r>
    </w:p>
    <w:p w14:paraId="4BBCE1FB" w14:textId="03D19FDE" w:rsidR="001C3AAB" w:rsidRPr="00394350" w:rsidRDefault="001C3AAB" w:rsidP="00DC121F">
      <w:pPr>
        <w:pStyle w:val="ListParagraph"/>
        <w:numPr>
          <w:ilvl w:val="0"/>
          <w:numId w:val="1"/>
        </w:num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To assist and advise with efforts to assess the extent of unmet housing need in the local area.</w:t>
      </w:r>
    </w:p>
    <w:p w14:paraId="7975A694" w14:textId="1CDA481A" w:rsidR="001C3AAB" w:rsidRPr="00394350" w:rsidRDefault="001C3AAB" w:rsidP="00DC121F">
      <w:pPr>
        <w:pStyle w:val="ListParagraph"/>
        <w:numPr>
          <w:ilvl w:val="0"/>
          <w:numId w:val="1"/>
        </w:num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To comment and advise on the most effective and appropriate methods of meeting the identified housing need.</w:t>
      </w:r>
    </w:p>
    <w:p w14:paraId="651FF14E" w14:textId="42C5CAF3" w:rsidR="001C3AAB" w:rsidRPr="00394350" w:rsidRDefault="001C3AAB" w:rsidP="00DC121F">
      <w:pPr>
        <w:pStyle w:val="ListParagraph"/>
        <w:numPr>
          <w:ilvl w:val="0"/>
          <w:numId w:val="1"/>
        </w:num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To undertake any other actions to further the purpose of </w:t>
      </w:r>
      <w:bookmarkStart w:id="0" w:name="_GoBack"/>
      <w:bookmarkEnd w:id="0"/>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w:t>
      </w:r>
    </w:p>
    <w:p w14:paraId="34BF54DE" w14:textId="77777777" w:rsidR="00D16394" w:rsidRPr="00394350" w:rsidRDefault="00D16394" w:rsidP="00D16394">
      <w:pPr>
        <w:pStyle w:val="ListParagraph"/>
        <w:rPr>
          <w:rFonts w:ascii="Lucida Sans Unicode" w:hAnsi="Lucida Sans Unicode" w:cs="Lucida Sans Unicode"/>
          <w:color w:val="1F4E79" w:themeColor="accent1" w:themeShade="80"/>
          <w:sz w:val="24"/>
          <w:szCs w:val="24"/>
        </w:rPr>
      </w:pPr>
    </w:p>
    <w:p w14:paraId="02AFF2D6"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 xml:space="preserve">Membership: </w:t>
      </w:r>
    </w:p>
    <w:p w14:paraId="666C1252" w14:textId="4B4BCC66"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Meetings and activities of the </w:t>
      </w:r>
      <w:r w:rsidR="008F4F13">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will be open to anyone who either lives in, works in or has established connections (through having lived and worked in, having family or other significant long-standing connection) in the </w:t>
      </w:r>
      <w:r w:rsidR="00D7255C" w:rsidRPr="00394350">
        <w:rPr>
          <w:rFonts w:ascii="Lucida Sans Unicode" w:hAnsi="Lucida Sans Unicode" w:cs="Lucida Sans Unicode"/>
          <w:color w:val="1F4E79" w:themeColor="accent1" w:themeShade="80"/>
          <w:sz w:val="24"/>
          <w:szCs w:val="24"/>
        </w:rPr>
        <w:t>St Endellion</w:t>
      </w:r>
      <w:r w:rsidR="00F21855" w:rsidRPr="00394350">
        <w:rPr>
          <w:rFonts w:ascii="Lucida Sans Unicode" w:hAnsi="Lucida Sans Unicode" w:cs="Lucida Sans Unicode"/>
          <w:color w:val="1F4E79" w:themeColor="accent1" w:themeShade="80"/>
          <w:sz w:val="24"/>
          <w:szCs w:val="24"/>
        </w:rPr>
        <w:t xml:space="preserve"> Parish</w:t>
      </w:r>
      <w:r w:rsidRPr="00394350">
        <w:rPr>
          <w:rFonts w:ascii="Lucida Sans Unicode" w:hAnsi="Lucida Sans Unicode" w:cs="Lucida Sans Unicode"/>
          <w:color w:val="1F4E79" w:themeColor="accent1" w:themeShade="80"/>
          <w:sz w:val="24"/>
          <w:szCs w:val="24"/>
        </w:rPr>
        <w:t xml:space="preserve"> area and who intends to make a constructive contribution to advance the purpose of </w:t>
      </w:r>
      <w:r w:rsidR="008F4F13">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w:t>
      </w:r>
    </w:p>
    <w:p w14:paraId="1C0CA7F4" w14:textId="6B08580C"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There will be no restriction on membership numbers. A circulation list of invitees will be kept but it is not the intention of the </w:t>
      </w:r>
      <w:r w:rsidR="008F4F13">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to maintain an accurate up to date ‘membership’ list as such.</w:t>
      </w:r>
    </w:p>
    <w:p w14:paraId="695D67B6" w14:textId="77777777" w:rsidR="00275C76" w:rsidRDefault="00275C76" w:rsidP="001C3AAB">
      <w:pPr>
        <w:rPr>
          <w:rFonts w:ascii="Lucida Sans Unicode" w:hAnsi="Lucida Sans Unicode" w:cs="Lucida Sans Unicode"/>
          <w:b/>
          <w:color w:val="1F4E79" w:themeColor="accent1" w:themeShade="80"/>
          <w:sz w:val="24"/>
          <w:szCs w:val="24"/>
        </w:rPr>
      </w:pPr>
    </w:p>
    <w:p w14:paraId="2FEA0312"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lastRenderedPageBreak/>
        <w:t xml:space="preserve">Declarations: </w:t>
      </w:r>
    </w:p>
    <w:p w14:paraId="580569A6" w14:textId="1B09BEE4"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Attendees at all meetings and events will be asked to declare if they have any pecuniary or other declarable interest in planning, land ownership, development, affordable housing or any other of the interests or potential interests of the </w:t>
      </w:r>
      <w:r w:rsidR="005B6579">
        <w:rPr>
          <w:rFonts w:ascii="Lucida Sans Unicode" w:hAnsi="Lucida Sans Unicode" w:cs="Lucida Sans Unicode"/>
          <w:color w:val="1F4E79" w:themeColor="accent1" w:themeShade="80"/>
          <w:sz w:val="24"/>
          <w:szCs w:val="24"/>
        </w:rPr>
        <w:t>STEND_HWG</w:t>
      </w:r>
      <w:r w:rsidRPr="00394350">
        <w:rPr>
          <w:rFonts w:ascii="Lucida Sans Unicode" w:hAnsi="Lucida Sans Unicode" w:cs="Lucida Sans Unicode"/>
          <w:color w:val="1F4E79" w:themeColor="accent1" w:themeShade="80"/>
          <w:sz w:val="24"/>
          <w:szCs w:val="24"/>
        </w:rPr>
        <w:t>.</w:t>
      </w:r>
      <w:r w:rsidR="00F21855" w:rsidRPr="00394350">
        <w:rPr>
          <w:rFonts w:ascii="Lucida Sans Unicode" w:hAnsi="Lucida Sans Unicode" w:cs="Lucida Sans Unicode"/>
          <w:color w:val="1F4E79" w:themeColor="accent1" w:themeShade="80"/>
          <w:sz w:val="24"/>
          <w:szCs w:val="24"/>
        </w:rPr>
        <w:t xml:space="preserve"> </w:t>
      </w:r>
      <w:r w:rsidR="00DF13D6" w:rsidRPr="00394350">
        <w:rPr>
          <w:rFonts w:ascii="Lucida Sans Unicode" w:hAnsi="Lucida Sans Unicode" w:cs="Lucida Sans Unicode"/>
          <w:color w:val="1F4E79" w:themeColor="accent1" w:themeShade="80"/>
          <w:sz w:val="24"/>
          <w:szCs w:val="24"/>
        </w:rPr>
        <w:t>To avoid a conflict of interest n</w:t>
      </w:r>
      <w:r w:rsidR="00F21855" w:rsidRPr="00394350">
        <w:rPr>
          <w:rFonts w:ascii="Lucida Sans Unicode" w:hAnsi="Lucida Sans Unicode" w:cs="Lucida Sans Unicode"/>
          <w:color w:val="1F4E79" w:themeColor="accent1" w:themeShade="80"/>
          <w:sz w:val="24"/>
          <w:szCs w:val="24"/>
        </w:rPr>
        <w:t xml:space="preserve">o </w:t>
      </w:r>
      <w:r w:rsidR="00DF13D6" w:rsidRPr="00394350">
        <w:rPr>
          <w:rFonts w:ascii="Lucida Sans Unicode" w:hAnsi="Lucida Sans Unicode" w:cs="Lucida Sans Unicode"/>
          <w:color w:val="1F4E79" w:themeColor="accent1" w:themeShade="80"/>
          <w:sz w:val="24"/>
          <w:szCs w:val="24"/>
        </w:rPr>
        <w:t>landowner</w:t>
      </w:r>
      <w:r w:rsidR="00F21855" w:rsidRPr="00394350">
        <w:rPr>
          <w:rFonts w:ascii="Lucida Sans Unicode" w:hAnsi="Lucida Sans Unicode" w:cs="Lucida Sans Unicode"/>
          <w:color w:val="1F4E79" w:themeColor="accent1" w:themeShade="80"/>
          <w:sz w:val="24"/>
          <w:szCs w:val="24"/>
        </w:rPr>
        <w:t xml:space="preserve"> </w:t>
      </w:r>
      <w:r w:rsidR="00DF13D6" w:rsidRPr="00394350">
        <w:rPr>
          <w:rFonts w:ascii="Lucida Sans Unicode" w:hAnsi="Lucida Sans Unicode" w:cs="Lucida Sans Unicode"/>
          <w:color w:val="1F4E79" w:themeColor="accent1" w:themeShade="80"/>
          <w:sz w:val="24"/>
          <w:szCs w:val="24"/>
        </w:rPr>
        <w:t xml:space="preserve">offering a site for consideration </w:t>
      </w:r>
      <w:r w:rsidR="00F21855" w:rsidRPr="00394350">
        <w:rPr>
          <w:rFonts w:ascii="Lucida Sans Unicode" w:hAnsi="Lucida Sans Unicode" w:cs="Lucida Sans Unicode"/>
          <w:color w:val="1F4E79" w:themeColor="accent1" w:themeShade="80"/>
          <w:sz w:val="24"/>
          <w:szCs w:val="24"/>
        </w:rPr>
        <w:t>shall participate in di</w:t>
      </w:r>
      <w:r w:rsidR="00DF13D6" w:rsidRPr="00394350">
        <w:rPr>
          <w:rFonts w:ascii="Lucida Sans Unicode" w:hAnsi="Lucida Sans Unicode" w:cs="Lucida Sans Unicode"/>
          <w:color w:val="1F4E79" w:themeColor="accent1" w:themeShade="80"/>
          <w:sz w:val="24"/>
          <w:szCs w:val="24"/>
        </w:rPr>
        <w:t xml:space="preserve">scussion on the potential allocation of sites as a Member of the </w:t>
      </w:r>
      <w:r w:rsidR="005B6579">
        <w:rPr>
          <w:rFonts w:ascii="Lucida Sans Unicode" w:hAnsi="Lucida Sans Unicode" w:cs="Lucida Sans Unicode"/>
          <w:color w:val="1F4E79" w:themeColor="accent1" w:themeShade="80"/>
          <w:sz w:val="24"/>
          <w:szCs w:val="24"/>
        </w:rPr>
        <w:t>STEND_HWG</w:t>
      </w:r>
      <w:r w:rsidR="00DF13D6" w:rsidRPr="00394350">
        <w:rPr>
          <w:rFonts w:ascii="Lucida Sans Unicode" w:hAnsi="Lucida Sans Unicode" w:cs="Lucida Sans Unicode"/>
          <w:color w:val="1F4E79" w:themeColor="accent1" w:themeShade="80"/>
          <w:sz w:val="24"/>
          <w:szCs w:val="24"/>
        </w:rPr>
        <w:t>.</w:t>
      </w:r>
    </w:p>
    <w:p w14:paraId="5C744951"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Outside bodies:</w:t>
      </w:r>
    </w:p>
    <w:p w14:paraId="1777F871" w14:textId="42FB4ACD"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may invite representatives from any outside body to its meetings and events.</w:t>
      </w:r>
    </w:p>
    <w:p w14:paraId="6D7E32A9"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Operation &amp; responsibilities:</w:t>
      </w:r>
    </w:p>
    <w:p w14:paraId="6C665AA2" w14:textId="0B140E12"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For the time being Cornwall CLT will provide administrative assistance to 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including meeting records, </w:t>
      </w:r>
      <w:r w:rsidR="00F21855" w:rsidRPr="00394350">
        <w:rPr>
          <w:rFonts w:ascii="Lucida Sans Unicode" w:hAnsi="Lucida Sans Unicode" w:cs="Lucida Sans Unicode"/>
          <w:color w:val="1F4E79" w:themeColor="accent1" w:themeShade="80"/>
          <w:sz w:val="24"/>
          <w:szCs w:val="24"/>
        </w:rPr>
        <w:t xml:space="preserve">administrative actions </w:t>
      </w:r>
      <w:r w:rsidRPr="00394350">
        <w:rPr>
          <w:rFonts w:ascii="Lucida Sans Unicode" w:hAnsi="Lucida Sans Unicode" w:cs="Lucida Sans Unicode"/>
          <w:color w:val="1F4E79" w:themeColor="accent1" w:themeShade="80"/>
          <w:sz w:val="24"/>
          <w:szCs w:val="24"/>
        </w:rPr>
        <w:t xml:space="preserve">taken and facilitating matters on behalf of 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w:t>
      </w:r>
    </w:p>
    <w:p w14:paraId="40297487" w14:textId="2A8586A5"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may from time to time elect or appoint officers/convenors who can be delegated to act on its behalf between meetings.</w:t>
      </w:r>
    </w:p>
    <w:p w14:paraId="128DF3D3" w14:textId="7BB52F58" w:rsidR="001C3AAB" w:rsidRPr="00394350" w:rsidRDefault="00D7255C"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001C3AAB" w:rsidRPr="00394350">
        <w:rPr>
          <w:rFonts w:ascii="Lucida Sans Unicode" w:hAnsi="Lucida Sans Unicode" w:cs="Lucida Sans Unicode"/>
          <w:color w:val="1F4E79" w:themeColor="accent1" w:themeShade="80"/>
          <w:sz w:val="24"/>
          <w:szCs w:val="24"/>
        </w:rPr>
        <w:t xml:space="preserve"> Members will at all times respect legal requirements, confidentiality and laws relating to data protection etc.</w:t>
      </w:r>
    </w:p>
    <w:p w14:paraId="2907ABB3" w14:textId="4AA65802" w:rsidR="001C3AAB" w:rsidRPr="00394350" w:rsidRDefault="001C3AAB" w:rsidP="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will meet as and when it is deemed appropriate</w:t>
      </w:r>
      <w:r w:rsidR="00F21855" w:rsidRPr="00394350">
        <w:rPr>
          <w:rFonts w:ascii="Lucida Sans Unicode" w:hAnsi="Lucida Sans Unicode" w:cs="Lucida Sans Unicode"/>
          <w:color w:val="1F4E79" w:themeColor="accent1" w:themeShade="80"/>
          <w:sz w:val="24"/>
          <w:szCs w:val="24"/>
        </w:rPr>
        <w:t xml:space="preserve"> and wherever possible its views will be arrived at by consensus</w:t>
      </w:r>
      <w:r w:rsidRPr="00394350">
        <w:rPr>
          <w:rFonts w:ascii="Lucida Sans Unicode" w:hAnsi="Lucida Sans Unicode" w:cs="Lucida Sans Unicode"/>
          <w:color w:val="1F4E79" w:themeColor="accent1" w:themeShade="80"/>
          <w:sz w:val="24"/>
          <w:szCs w:val="24"/>
        </w:rPr>
        <w:t>.</w:t>
      </w:r>
      <w:r w:rsidR="00F21855" w:rsidRPr="00394350">
        <w:rPr>
          <w:rFonts w:ascii="Lucida Sans Unicode" w:hAnsi="Lucida Sans Unicode" w:cs="Lucida Sans Unicode"/>
          <w:color w:val="1F4E79" w:themeColor="accent1" w:themeShade="80"/>
          <w:sz w:val="24"/>
          <w:szCs w:val="24"/>
        </w:rPr>
        <w:t xml:space="preserve"> Where consensus is not possible </w:t>
      </w:r>
      <w:r w:rsidR="000E3610" w:rsidRPr="00394350">
        <w:rPr>
          <w:rFonts w:ascii="Lucida Sans Unicode" w:hAnsi="Lucida Sans Unicode" w:cs="Lucida Sans Unicode"/>
          <w:color w:val="1F4E79" w:themeColor="accent1" w:themeShade="80"/>
          <w:sz w:val="24"/>
          <w:szCs w:val="24"/>
        </w:rPr>
        <w:t>the nature of the difference shall be reported to CCLT.</w:t>
      </w:r>
      <w:r w:rsidR="00F21855" w:rsidRPr="00394350">
        <w:rPr>
          <w:rFonts w:ascii="Lucida Sans Unicode" w:hAnsi="Lucida Sans Unicode" w:cs="Lucida Sans Unicode"/>
          <w:color w:val="1F4E79" w:themeColor="accent1" w:themeShade="80"/>
          <w:sz w:val="24"/>
          <w:szCs w:val="24"/>
        </w:rPr>
        <w:t xml:space="preserve"> </w:t>
      </w:r>
    </w:p>
    <w:p w14:paraId="5E41722D" w14:textId="77777777" w:rsidR="006F452F" w:rsidRPr="00394350" w:rsidRDefault="001C3AAB" w:rsidP="001C3AAB">
      <w:pPr>
        <w:rPr>
          <w:rFonts w:ascii="Lucida Sans Unicode" w:hAnsi="Lucida Sans Unicode" w:cs="Lucida Sans Unicode"/>
          <w:b/>
          <w:color w:val="1F4E79" w:themeColor="accent1" w:themeShade="80"/>
          <w:sz w:val="24"/>
          <w:szCs w:val="24"/>
        </w:rPr>
      </w:pPr>
      <w:r w:rsidRPr="00394350">
        <w:rPr>
          <w:rFonts w:ascii="Lucida Sans Unicode" w:hAnsi="Lucida Sans Unicode" w:cs="Lucida Sans Unicode"/>
          <w:b/>
          <w:color w:val="1F4E79" w:themeColor="accent1" w:themeShade="80"/>
          <w:sz w:val="24"/>
          <w:szCs w:val="24"/>
        </w:rPr>
        <w:t>Quorum:</w:t>
      </w:r>
    </w:p>
    <w:p w14:paraId="0A37501D" w14:textId="790BD0B8" w:rsidR="00AF2FD0" w:rsidRPr="00394350" w:rsidRDefault="001C3AAB">
      <w:pPr>
        <w:rPr>
          <w:rFonts w:ascii="Lucida Sans Unicode" w:hAnsi="Lucida Sans Unicode" w:cs="Lucida Sans Unicode"/>
          <w:color w:val="1F4E79" w:themeColor="accent1" w:themeShade="80"/>
          <w:sz w:val="24"/>
          <w:szCs w:val="24"/>
        </w:rPr>
      </w:pPr>
      <w:r w:rsidRPr="00394350">
        <w:rPr>
          <w:rFonts w:ascii="Lucida Sans Unicode" w:hAnsi="Lucida Sans Unicode" w:cs="Lucida Sans Unicode"/>
          <w:color w:val="1F4E79" w:themeColor="accent1" w:themeShade="80"/>
          <w:sz w:val="24"/>
          <w:szCs w:val="24"/>
        </w:rPr>
        <w:t xml:space="preserve">The </w:t>
      </w:r>
      <w:r w:rsidR="00D7255C" w:rsidRPr="00394350">
        <w:rPr>
          <w:rFonts w:ascii="Lucida Sans Unicode" w:hAnsi="Lucida Sans Unicode" w:cs="Lucida Sans Unicode"/>
          <w:color w:val="1F4E79" w:themeColor="accent1" w:themeShade="80"/>
          <w:sz w:val="24"/>
          <w:szCs w:val="24"/>
        </w:rPr>
        <w:t>STEND_</w:t>
      </w:r>
      <w:r w:rsidR="005B6579">
        <w:rPr>
          <w:rFonts w:ascii="Lucida Sans Unicode" w:hAnsi="Lucida Sans Unicode" w:cs="Lucida Sans Unicode"/>
          <w:color w:val="1F4E79" w:themeColor="accent1" w:themeShade="80"/>
          <w:sz w:val="24"/>
          <w:szCs w:val="24"/>
        </w:rPr>
        <w:t>HWG</w:t>
      </w:r>
      <w:r w:rsidRPr="00394350">
        <w:rPr>
          <w:rFonts w:ascii="Lucida Sans Unicode" w:hAnsi="Lucida Sans Unicode" w:cs="Lucida Sans Unicode"/>
          <w:color w:val="1F4E79" w:themeColor="accent1" w:themeShade="80"/>
          <w:sz w:val="24"/>
          <w:szCs w:val="24"/>
        </w:rPr>
        <w:t xml:space="preserve"> will be quorate when it has at least 2 local resident (</w:t>
      </w:r>
      <w:r w:rsidR="006F452F" w:rsidRPr="00394350">
        <w:rPr>
          <w:rFonts w:ascii="Lucida Sans Unicode" w:hAnsi="Lucida Sans Unicode" w:cs="Lucida Sans Unicode"/>
          <w:color w:val="1F4E79" w:themeColor="accent1" w:themeShade="80"/>
          <w:sz w:val="24"/>
          <w:szCs w:val="24"/>
        </w:rPr>
        <w:t>i.e.</w:t>
      </w:r>
      <w:r w:rsidRPr="00394350">
        <w:rPr>
          <w:rFonts w:ascii="Lucida Sans Unicode" w:hAnsi="Lucida Sans Unicode" w:cs="Lucida Sans Unicode"/>
          <w:color w:val="1F4E79" w:themeColor="accent1" w:themeShade="80"/>
          <w:sz w:val="24"/>
          <w:szCs w:val="24"/>
        </w:rPr>
        <w:t xml:space="preserve"> non C</w:t>
      </w:r>
      <w:r w:rsidR="00D16394" w:rsidRPr="00394350">
        <w:rPr>
          <w:rFonts w:ascii="Lucida Sans Unicode" w:hAnsi="Lucida Sans Unicode" w:cs="Lucida Sans Unicode"/>
          <w:color w:val="1F4E79" w:themeColor="accent1" w:themeShade="80"/>
          <w:sz w:val="24"/>
          <w:szCs w:val="24"/>
        </w:rPr>
        <w:t>C</w:t>
      </w:r>
      <w:r w:rsidRPr="00394350">
        <w:rPr>
          <w:rFonts w:ascii="Lucida Sans Unicode" w:hAnsi="Lucida Sans Unicode" w:cs="Lucida Sans Unicode"/>
          <w:color w:val="1F4E79" w:themeColor="accent1" w:themeShade="80"/>
          <w:sz w:val="24"/>
          <w:szCs w:val="24"/>
        </w:rPr>
        <w:t xml:space="preserve">LT) members present. </w:t>
      </w:r>
    </w:p>
    <w:sectPr w:rsidR="00AF2FD0" w:rsidRPr="00394350" w:rsidSect="0039435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13BED" w14:textId="77777777" w:rsidR="006E5C0D" w:rsidRDefault="006E5C0D" w:rsidP="00EB5A67">
      <w:pPr>
        <w:spacing w:after="0" w:line="240" w:lineRule="auto"/>
      </w:pPr>
      <w:r>
        <w:separator/>
      </w:r>
    </w:p>
  </w:endnote>
  <w:endnote w:type="continuationSeparator" w:id="0">
    <w:p w14:paraId="476A9821" w14:textId="77777777" w:rsidR="006E5C0D" w:rsidRDefault="006E5C0D" w:rsidP="00EB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744847"/>
      <w:docPartObj>
        <w:docPartGallery w:val="Page Numbers (Bottom of Page)"/>
        <w:docPartUnique/>
      </w:docPartObj>
    </w:sdtPr>
    <w:sdtEndPr>
      <w:rPr>
        <w:noProof/>
      </w:rPr>
    </w:sdtEndPr>
    <w:sdtContent>
      <w:p w14:paraId="499C5AC9" w14:textId="3D8ECBE9" w:rsidR="00394350" w:rsidRDefault="00394350">
        <w:pPr>
          <w:pStyle w:val="Footer"/>
          <w:jc w:val="center"/>
        </w:pPr>
        <w:r>
          <w:fldChar w:fldCharType="begin"/>
        </w:r>
        <w:r>
          <w:instrText xml:space="preserve"> PAGE   \* MERGEFORMAT </w:instrText>
        </w:r>
        <w:r>
          <w:fldChar w:fldCharType="separate"/>
        </w:r>
        <w:r w:rsidR="005B6579">
          <w:rPr>
            <w:noProof/>
          </w:rPr>
          <w:t>2</w:t>
        </w:r>
        <w:r>
          <w:rPr>
            <w:noProof/>
          </w:rPr>
          <w:fldChar w:fldCharType="end"/>
        </w:r>
      </w:p>
    </w:sdtContent>
  </w:sdt>
  <w:p w14:paraId="2096C47A" w14:textId="77777777" w:rsidR="00EB5A67" w:rsidRDefault="00EB5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8FDD0" w14:textId="77777777" w:rsidR="006E5C0D" w:rsidRDefault="006E5C0D" w:rsidP="00EB5A67">
      <w:pPr>
        <w:spacing w:after="0" w:line="240" w:lineRule="auto"/>
      </w:pPr>
      <w:r>
        <w:separator/>
      </w:r>
    </w:p>
  </w:footnote>
  <w:footnote w:type="continuationSeparator" w:id="0">
    <w:p w14:paraId="762609E9" w14:textId="77777777" w:rsidR="006E5C0D" w:rsidRDefault="006E5C0D" w:rsidP="00EB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47622"/>
      <w:docPartObj>
        <w:docPartGallery w:val="Watermarks"/>
        <w:docPartUnique/>
      </w:docPartObj>
    </w:sdtPr>
    <w:sdtEndPr/>
    <w:sdtContent>
      <w:p w14:paraId="37AB6214" w14:textId="7BA67707" w:rsidR="00EB5A67" w:rsidRDefault="006E5C0D">
        <w:pPr>
          <w:pStyle w:val="Header"/>
        </w:pPr>
        <w:r>
          <w:rPr>
            <w:noProof/>
            <w:lang w:val="en-US"/>
          </w:rPr>
          <w:pict w14:anchorId="56F26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B665E"/>
    <w:multiLevelType w:val="hybridMultilevel"/>
    <w:tmpl w:val="D5104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AB"/>
    <w:rsid w:val="00002E8F"/>
    <w:rsid w:val="000E1A66"/>
    <w:rsid w:val="000E3610"/>
    <w:rsid w:val="000E3E54"/>
    <w:rsid w:val="001A0A6A"/>
    <w:rsid w:val="001C3AAB"/>
    <w:rsid w:val="00204268"/>
    <w:rsid w:val="00275C76"/>
    <w:rsid w:val="0032407B"/>
    <w:rsid w:val="00394350"/>
    <w:rsid w:val="00410366"/>
    <w:rsid w:val="00511263"/>
    <w:rsid w:val="005B6579"/>
    <w:rsid w:val="00681ABE"/>
    <w:rsid w:val="006E5C0D"/>
    <w:rsid w:val="006F452F"/>
    <w:rsid w:val="008B4BD0"/>
    <w:rsid w:val="008F4F13"/>
    <w:rsid w:val="00AF2FD0"/>
    <w:rsid w:val="00D16394"/>
    <w:rsid w:val="00D4002E"/>
    <w:rsid w:val="00D6400D"/>
    <w:rsid w:val="00D7255C"/>
    <w:rsid w:val="00D77906"/>
    <w:rsid w:val="00DC121F"/>
    <w:rsid w:val="00DF13D6"/>
    <w:rsid w:val="00E15F62"/>
    <w:rsid w:val="00EA2290"/>
    <w:rsid w:val="00EB5A67"/>
    <w:rsid w:val="00EE276A"/>
    <w:rsid w:val="00F12561"/>
    <w:rsid w:val="00F21855"/>
    <w:rsid w:val="367DA650"/>
    <w:rsid w:val="4B64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4BB8E"/>
  <w15:docId w15:val="{F18B7758-AE96-45EF-BB9F-222EFB71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855"/>
    <w:rPr>
      <w:rFonts w:ascii="Tahoma" w:hAnsi="Tahoma" w:cs="Tahoma"/>
      <w:sz w:val="16"/>
      <w:szCs w:val="16"/>
    </w:rPr>
  </w:style>
  <w:style w:type="paragraph" w:styleId="Revision">
    <w:name w:val="Revision"/>
    <w:hidden/>
    <w:uiPriority w:val="99"/>
    <w:semiHidden/>
    <w:rsid w:val="00DC121F"/>
    <w:pPr>
      <w:spacing w:after="0" w:line="240" w:lineRule="auto"/>
    </w:pPr>
  </w:style>
  <w:style w:type="paragraph" w:styleId="ListParagraph">
    <w:name w:val="List Paragraph"/>
    <w:basedOn w:val="Normal"/>
    <w:uiPriority w:val="34"/>
    <w:qFormat/>
    <w:rsid w:val="00DC121F"/>
    <w:pPr>
      <w:ind w:left="720"/>
      <w:contextualSpacing/>
    </w:pPr>
  </w:style>
  <w:style w:type="paragraph" w:styleId="Header">
    <w:name w:val="header"/>
    <w:basedOn w:val="Normal"/>
    <w:link w:val="HeaderChar"/>
    <w:uiPriority w:val="99"/>
    <w:unhideWhenUsed/>
    <w:rsid w:val="00EB5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A67"/>
  </w:style>
  <w:style w:type="paragraph" w:styleId="Footer">
    <w:name w:val="footer"/>
    <w:basedOn w:val="Normal"/>
    <w:link w:val="FooterChar"/>
    <w:uiPriority w:val="99"/>
    <w:unhideWhenUsed/>
    <w:rsid w:val="00EB5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2DBFE94C5DF43A14F52C5D5A2E061" ma:contentTypeVersion="13" ma:contentTypeDescription="Create a new document." ma:contentTypeScope="" ma:versionID="2c72a883e493ac919c6eba98ad47fc50">
  <xsd:schema xmlns:xsd="http://www.w3.org/2001/XMLSchema" xmlns:xs="http://www.w3.org/2001/XMLSchema" xmlns:p="http://schemas.microsoft.com/office/2006/metadata/properties" xmlns:ns2="9891d6d9-9da0-4cde-9e20-86aa047e2faa" xmlns:ns3="a3c1f02e-beeb-463f-9060-54e4ab0dac17" targetNamespace="http://schemas.microsoft.com/office/2006/metadata/properties" ma:root="true" ma:fieldsID="dbcbdd0ff5bdcd5573b848c826da4bb8" ns2:_="" ns3:_="">
    <xsd:import namespace="9891d6d9-9da0-4cde-9e20-86aa047e2faa"/>
    <xsd:import namespace="a3c1f02e-beeb-463f-9060-54e4ab0dac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1d6d9-9da0-4cde-9e20-86aa047e2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1f02e-beeb-463f-9060-54e4ab0dac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6037B-AED7-4F5F-B5FB-56A3BC66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1d6d9-9da0-4cde-9e20-86aa047e2faa"/>
    <ds:schemaRef ds:uri="a3c1f02e-beeb-463f-9060-54e4ab0d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37B4A-8A73-49B9-A5A1-A012B47E7A1F}">
  <ds:schemaRefs>
    <ds:schemaRef ds:uri="http://schemas.microsoft.com/sharepoint/v3/contenttype/forms"/>
  </ds:schemaRefs>
</ds:datastoreItem>
</file>

<file path=customXml/itemProps3.xml><?xml version="1.0" encoding="utf-8"?>
<ds:datastoreItem xmlns:ds="http://schemas.openxmlformats.org/officeDocument/2006/customXml" ds:itemID="{A16D0F3C-F86C-4B09-B579-5ADF4B5D3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CCLT</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Microsoft account</cp:lastModifiedBy>
  <cp:revision>11</cp:revision>
  <cp:lastPrinted>2019-09-03T18:30:00Z</cp:lastPrinted>
  <dcterms:created xsi:type="dcterms:W3CDTF">2022-02-24T10:09:00Z</dcterms:created>
  <dcterms:modified xsi:type="dcterms:W3CDTF">2022-04-04T16:51:00Z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0x0101005F02DBFE94C5DF43A14F52C5D5A2E061</vt:lpwstr>
  </property>
</Properties>
</file>